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CE" w:rsidRPr="002A3AC1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F56FCE" w:rsidRPr="002A3AC1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«Средняя общеобразовательная школа № 49»</w:t>
      </w:r>
    </w:p>
    <w:p w:rsidR="00F56FCE" w:rsidRPr="002A3AC1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2A3AC1" w:rsidRDefault="00F56FCE" w:rsidP="00F56FCE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Директор МОУ «СОШ </w:t>
      </w:r>
      <w:r w:rsidR="002A3AC1"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49»</w:t>
      </w: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________ </w:t>
      </w:r>
      <w:proofErr w:type="spellStart"/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С.Г.Железцова</w:t>
      </w:r>
      <w:proofErr w:type="spellEnd"/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    » сентября 202</w:t>
      </w:r>
      <w:r w:rsidR="00301EB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F56FCE" w:rsidRPr="00F56FC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6FCE" w:rsidRPr="00187FA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187FA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Рабочая программа внеурочной деятельности </w:t>
      </w:r>
    </w:p>
    <w:p w:rsidR="00EC1958" w:rsidRPr="00187FA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187FA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для учащихся 5-6 классов</w:t>
      </w:r>
    </w:p>
    <w:p w:rsidR="00F56FCE" w:rsidRPr="00187FA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187FA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с использованием оборудования центра «Точка роста»</w:t>
      </w:r>
    </w:p>
    <w:p w:rsidR="00F56FCE" w:rsidRPr="00187FA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187FA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«Мастер презентаций»</w:t>
      </w:r>
    </w:p>
    <w:p w:rsidR="00EC1958" w:rsidRPr="00187FAE" w:rsidRDefault="00EC1958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187FAE">
        <w:rPr>
          <w:rFonts w:ascii="Times New Roman" w:eastAsia="Times New Roman" w:hAnsi="Times New Roman" w:cs="Times New Roman"/>
          <w:sz w:val="28"/>
          <w:szCs w:val="24"/>
          <w:lang w:eastAsia="ru-RU"/>
        </w:rPr>
        <w:t>(2 часа в неделю, всего 68 часов)</w:t>
      </w:r>
    </w:p>
    <w:p w:rsidR="00F56FCE" w:rsidRPr="00F56FCE" w:rsidRDefault="00F56FCE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F56FCE" w:rsidRDefault="00F56FCE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Default="00F56FCE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958" w:rsidRDefault="00EC1958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958" w:rsidRDefault="00EC1958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958" w:rsidRDefault="00EC1958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958" w:rsidRDefault="00EC1958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958" w:rsidRDefault="00EC1958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958" w:rsidRDefault="00EC1958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958" w:rsidRDefault="00EC1958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958" w:rsidRPr="00F56FCE" w:rsidRDefault="00EC1958" w:rsidP="00F56F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6FCE" w:rsidRPr="00187FA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7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Печора</w:t>
      </w:r>
    </w:p>
    <w:p w:rsidR="00F56FCE" w:rsidRPr="00187FAE" w:rsidRDefault="00F56FCE" w:rsidP="00F56FC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7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301EB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187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F56FCE" w:rsidRPr="00F56FCE" w:rsidRDefault="00F56F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87486" w:rsidRPr="009B73FC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 планирование материала ведется в соответствии с программой общеобразовательных учреждений по курсу </w:t>
      </w:r>
      <w:r w:rsidRPr="009B73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«Информатика»</w:t>
      </w:r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рекомендованной Департаментом общего среднего образования Министерства образования Российской Федерации и авторской программой </w:t>
      </w:r>
      <w:r w:rsidRPr="009B73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«Информатика» 1-11 классы</w:t>
      </w:r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программой курса </w:t>
      </w:r>
      <w:r w:rsidRPr="009B73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«Информатики для 2-4 классов начальной школы»</w:t>
      </w:r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редакцией Н.В. Матвеевой и М.С Цветковой издательства БИНОМ, Лаборатория знаний, М. 2012.</w:t>
      </w:r>
      <w:proofErr w:type="gramEnd"/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рамках данного курса предполагают также использование в работе учебно-методического комплекта (УМК) под редакцией Горячева А. В. (Сборник программ «Образовательная система «Школа 2100» / под ред. А. А. Леонтьева.</w:t>
      </w:r>
      <w:proofErr w:type="gramEnd"/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 «Информатика в играх и задачах»), дополнительный компонент курса составлен на основе авторской программы курса информатики Тур С.Н., </w:t>
      </w:r>
      <w:proofErr w:type="spellStart"/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Бокучава</w:t>
      </w:r>
      <w:proofErr w:type="spellEnd"/>
      <w:r w:rsidRPr="009B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для 1-4 классов, допущенной Министерством образования и науки к изучению в общеобразовательных школах, является частью целевого «Изучение информатики в начальной школе».</w:t>
      </w:r>
      <w:proofErr w:type="gramEnd"/>
    </w:p>
    <w:p w:rsidR="00187486" w:rsidRPr="00F56FCE" w:rsidRDefault="00187486" w:rsidP="00F56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6" w:rsidRPr="00F56FCE" w:rsidRDefault="00187486" w:rsidP="00F56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перехода к информационному обществу одним из важнейших аспектов деятельности человека становится умение оперативно и качественно работать с информацией, привлекая для этого современные средства и методы. Это добавляет новую цель в образовании – формирование уровня информационной культуры, соответствующего требованиям информационного общества. Наиболее полно реализовать поставленную цель, призвана образовательная область «информатика». Учитывая размытость границ научной области информатики и невозможность в рамках школьной программы осветить весь спектр ее направлений, актуальной представляется разработка программы данного </w:t>
      </w:r>
      <w:r w:rsidR="00EC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более в курсе начальной школы данная тема не изучается. Умение представлять информацию в виде, удобном для восприятия и использования другими людьми - одно из условий образовательной компетентности ученика, мультимедийные презентации наиболее популярное и доступное средство представления текстовой, графической и иной информации.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предусматривает развитие навыков у учащихся работы с мультимедийными презентациями. Так как данный </w:t>
      </w:r>
      <w:r w:rsidR="00EC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</w:t>
      </w:r>
      <w:r w:rsidR="00EC1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классов, то необходимо учитывать возможности и особенности учащихся данного возраста. Поэтому занятия в кружке включают в себя, практическое освоение техники создания презентаций. Каждый учащийся создает сначала простейшие</w:t>
      </w:r>
      <w:r w:rsidR="00EC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</w:t>
      </w: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только потом целостные презентации.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ученик овладевает необходимым инструментарием и способами его применения. Курс  поможет в деловой жизни, как ученику, так и взрослому человеку при создании сообщений, рекламы, «живых» объявлений, анимированных поздравительных открыток, заинтересует учащихся таким увлекательным предметом как информатика.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 – </w:t>
      </w: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личностного самоопределения и самореализации по отношению к стремительно развивающимся информационным мультимедийным технологиям и ресурсам.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курса являются:</w:t>
      </w:r>
    </w:p>
    <w:p w:rsidR="00187486" w:rsidRPr="00F56FCE" w:rsidRDefault="00187486" w:rsidP="00F56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познавательной деятельности </w:t>
      </w:r>
      <w:proofErr w:type="gram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486" w:rsidRPr="00F56FCE" w:rsidRDefault="00187486" w:rsidP="00F56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у учащихся;</w:t>
      </w:r>
    </w:p>
    <w:p w:rsidR="00187486" w:rsidRPr="00F56FCE" w:rsidRDefault="00187486" w:rsidP="00F56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личности </w:t>
      </w:r>
      <w:proofErr w:type="gram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486" w:rsidRPr="00F56FCE" w:rsidRDefault="00187486" w:rsidP="00F56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стремления к самостоятельной деятельности и самообразованию;</w:t>
      </w:r>
    </w:p>
    <w:p w:rsidR="00187486" w:rsidRPr="00F56FCE" w:rsidRDefault="00187486" w:rsidP="00F56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практических навыков по использованию приложения конструктора игр;</w:t>
      </w:r>
    </w:p>
    <w:p w:rsidR="00187486" w:rsidRPr="00F56FCE" w:rsidRDefault="00187486" w:rsidP="00F56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практических навыков по использованию приложения MS </w:t>
      </w:r>
      <w:proofErr w:type="spell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486" w:rsidRPr="00F56FCE" w:rsidRDefault="00187486" w:rsidP="00F56F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учащегося.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методическая установка курса – обучение школьников навыкам самостоятельной, индивидуальной работы по практическому созданию презентаций.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программная среда рассматривается с позиции приобретения учащимися технологических навыков работы с программным инструментарием на основе моделирования объектов, процессов, информационных продуктов.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Преобладающий тип занятий – практикум. Все задания курса выполняются с помощью персонального компьютера в приложениях </w:t>
      </w:r>
      <w:proofErr w:type="spell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практических занятиях можно реализовать принцип </w:t>
      </w:r>
      <w:proofErr w:type="spell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что послужит закреплению знаний и умений, полученных учеником на других школьных предметах.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направлена на активизацию познавательной деятельности, на развитие творческой активности учащихся.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Планируемый результат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деятельности учащихся являются проекты на различные темы. А также новый пакет будет использоваться ребятами на других школьных предметах и внеклассных мероприятиях для создания ярких сообщений, реклам, «живых» объявлений и многого другого. Данная работа во многом определяется воображением, художественным вкусом, нестандартным видением предмета. Учащиеся в результате кружковых занятий научатся создавать мультимедийные презентации.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курса занятий учащиеся </w:t>
      </w: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</w:t>
      </w: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486" w:rsidRPr="00F56FCE" w:rsidRDefault="00187486" w:rsidP="00F56F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основные возможности </w:t>
      </w:r>
      <w:proofErr w:type="spell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486" w:rsidRPr="00F56FCE" w:rsidRDefault="00187486" w:rsidP="00F56F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интерфейса, назначение панелей;</w:t>
      </w:r>
    </w:p>
    <w:p w:rsidR="00187486" w:rsidRPr="00F56FCE" w:rsidRDefault="00187486" w:rsidP="00F56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создания проектов;</w:t>
      </w:r>
    </w:p>
    <w:p w:rsidR="00187486" w:rsidRPr="00F56FCE" w:rsidRDefault="00187486" w:rsidP="00F56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работы с каждым объектом проекта;</w:t>
      </w:r>
    </w:p>
    <w:p w:rsidR="00187486" w:rsidRPr="00F56FCE" w:rsidRDefault="00187486" w:rsidP="00F56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оформления проектов и слайдов;</w:t>
      </w:r>
    </w:p>
    <w:p w:rsidR="00187486" w:rsidRPr="00F56FCE" w:rsidRDefault="00187486" w:rsidP="00F56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сортировщика слайдов;</w:t>
      </w:r>
    </w:p>
    <w:p w:rsidR="00187486" w:rsidRPr="00F56FCE" w:rsidRDefault="00187486" w:rsidP="00F56F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управляющих кнопок.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</w:t>
      </w: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</w:t>
      </w: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проекты мультфильмов, компьютерных игр и слайды по шаблону и своему усмотрению;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настройки проекта и слайда;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фон, создавать текст, вставлять рисунок в слайд;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настраивать анимации текста, рисунков;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добавлять эффекты мультимедиа (вставка звука и видеоклипов в презентацию).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презентации из нескольких слайдов;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 схемы, таблицы, диаграммы;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сортировщиком слайдов;</w:t>
      </w:r>
    </w:p>
    <w:p w:rsidR="00187486" w:rsidRPr="00F56FCE" w:rsidRDefault="00187486" w:rsidP="00F56F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управляющие кнопки в презентации.</w:t>
      </w:r>
    </w:p>
    <w:p w:rsidR="00187486" w:rsidRPr="00F56FCE" w:rsidRDefault="00187486" w:rsidP="00F56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187486" w:rsidRPr="00F56FCE" w:rsidRDefault="00187486" w:rsidP="00F56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 в неделю, всего 68 часов)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Область использования приложения </w:t>
      </w:r>
      <w:proofErr w:type="spellStart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Power</w:t>
      </w:r>
      <w:proofErr w:type="spellEnd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Point</w:t>
      </w:r>
      <w:proofErr w:type="spellEnd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Функциональные возможности </w:t>
      </w:r>
      <w:proofErr w:type="spellStart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Power</w:t>
      </w:r>
      <w:proofErr w:type="spellEnd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Point</w:t>
      </w:r>
      <w:proofErr w:type="spellEnd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Запуски настройка приложения </w:t>
      </w:r>
      <w:proofErr w:type="spellStart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Power</w:t>
      </w:r>
      <w:proofErr w:type="spellEnd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Point</w:t>
      </w:r>
      <w:proofErr w:type="spellEnd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Основные панели </w:t>
      </w:r>
      <w:proofErr w:type="spellStart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Power</w:t>
      </w:r>
      <w:proofErr w:type="spellEnd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Point</w:t>
      </w:r>
      <w:proofErr w:type="spellEnd"/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Технология создания презентаций. Постановка проблемы (разбиение презентации на элементарные объекты). Создание фона. Переход слайдов. Выполнение операций копирования, удаления, перемещения и вставки слайдов. Создание управляющих кнопок. Оформление фона. Создание и форматирование текста. Анимация текста и рисунков. Вставка звука, видеоклипа. Настройка анимации видеоклипа. Управляющие кнопки. Вставка схемы и ее настройка. Вставка таблицы и ее настройка. Сортировщик слайдов</w:t>
      </w:r>
    </w:p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работы: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фона.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 в слайде. Вставка рисунков в слайд.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анимации текста, рисунков.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звука, видеоклипа. Настройка анимации клипа.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управляющих кнопок.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схем, таблиц, диаграмм и их настройка.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презентации состоящей из нескольких слайдов.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сортировщиком слайдов.</w:t>
      </w:r>
    </w:p>
    <w:p w:rsidR="00187486" w:rsidRPr="00F56FCE" w:rsidRDefault="00187486" w:rsidP="00F56F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управляющих кнопок.</w:t>
      </w:r>
    </w:p>
    <w:p w:rsidR="00187486" w:rsidRPr="00F56FCE" w:rsidRDefault="00187486" w:rsidP="00F56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6"/>
        <w:gridCol w:w="7757"/>
        <w:gridCol w:w="1513"/>
      </w:tblGrid>
      <w:tr w:rsidR="00F56FCE" w:rsidRPr="00F56FCE" w:rsidTr="00F56FCE">
        <w:trPr>
          <w:trHeight w:val="386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7486" w:rsidRPr="00F56FCE" w:rsidRDefault="00187486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F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7486" w:rsidRPr="00F56FCE" w:rsidRDefault="00187486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7486" w:rsidRPr="00F56FCE" w:rsidRDefault="00187486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6FCE" w:rsidRPr="00F56FCE" w:rsidTr="00F56FCE">
        <w:trPr>
          <w:trHeight w:val="241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Компьютер и его составляющие. 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</w:t>
            </w:r>
            <w:proofErr w:type="spellStart"/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возможности программы </w:t>
            </w:r>
            <w:proofErr w:type="spellStart"/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349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F56FCE" w:rsidP="00F56F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фона. Создание текста в слайде. Вставка рисунков в слайд. 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простейшей презентации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41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Проект. «Это я»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в презентацию картинок, текстов.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F56FCE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звука, видеоклипа. Настройка анимации клипа.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проект. «Мой класс»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6FCE" w:rsidRPr="00F56FCE" w:rsidTr="00F56FCE">
        <w:trPr>
          <w:trHeight w:val="241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эффектов анимации в презентацию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41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Проект. «Моя семья»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презентации с вложениями. Гиперссылки.</w:t>
            </w:r>
            <w:r w:rsidR="00F56FCE"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управляющих кнопок.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387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Проект. (По выбору)</w:t>
            </w:r>
            <w:r w:rsidR="00F56FCE"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34"/>
        </w:trPr>
        <w:tc>
          <w:tcPr>
            <w:tcW w:w="1716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7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187486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7486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6FCE" w:rsidRPr="00F56FCE" w:rsidTr="00F56FCE">
        <w:trPr>
          <w:trHeight w:val="241"/>
        </w:trPr>
        <w:tc>
          <w:tcPr>
            <w:tcW w:w="10986" w:type="dxa"/>
            <w:gridSpan w:val="3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6FCE" w:rsidRPr="00F56FCE" w:rsidRDefault="00F56FCE" w:rsidP="00F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68 час</w:t>
            </w:r>
            <w:r w:rsidR="002A3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  <w:p w:rsidR="00F56FCE" w:rsidRPr="00F56FCE" w:rsidRDefault="00F56FCE" w:rsidP="00F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486" w:rsidRPr="00F56FCE" w:rsidRDefault="00187486" w:rsidP="00F5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7486" w:rsidRPr="00F56FCE" w:rsidSect="001874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6348"/>
    <w:multiLevelType w:val="multilevel"/>
    <w:tmpl w:val="F56E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1DB6"/>
    <w:multiLevelType w:val="multilevel"/>
    <w:tmpl w:val="1768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2F38"/>
    <w:multiLevelType w:val="multilevel"/>
    <w:tmpl w:val="7BAC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86C1A"/>
    <w:multiLevelType w:val="multilevel"/>
    <w:tmpl w:val="FB40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3087A"/>
    <w:multiLevelType w:val="multilevel"/>
    <w:tmpl w:val="CF68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92D0A"/>
    <w:multiLevelType w:val="hybridMultilevel"/>
    <w:tmpl w:val="C2E45CC2"/>
    <w:lvl w:ilvl="0" w:tplc="EB106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1323B"/>
    <w:multiLevelType w:val="multilevel"/>
    <w:tmpl w:val="7964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552AA"/>
    <w:multiLevelType w:val="multilevel"/>
    <w:tmpl w:val="23B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2"/>
    <w:rsid w:val="00187486"/>
    <w:rsid w:val="00187FAE"/>
    <w:rsid w:val="002A3AC1"/>
    <w:rsid w:val="00301EBE"/>
    <w:rsid w:val="004A20DB"/>
    <w:rsid w:val="007F7A12"/>
    <w:rsid w:val="009B73FC"/>
    <w:rsid w:val="00B62EDB"/>
    <w:rsid w:val="00EC1958"/>
    <w:rsid w:val="00F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6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lodygina_diana@mail.ru</dc:creator>
  <cp:keywords/>
  <dc:description/>
  <cp:lastModifiedBy>lodygina_diana@mail.ru</cp:lastModifiedBy>
  <cp:revision>7</cp:revision>
  <dcterms:created xsi:type="dcterms:W3CDTF">2023-09-06T10:50:00Z</dcterms:created>
  <dcterms:modified xsi:type="dcterms:W3CDTF">2024-09-03T17:31:00Z</dcterms:modified>
</cp:coreProperties>
</file>